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FL-0074 · Evidence</w:t>
      </w:r>
    </w:p>
    <w:p>
      <w:pPr>
        <w:pStyle w:val="Title"/>
      </w:pPr>
      <w:r>
        <w:t xml:space="preserve">Sealed Covers in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How far a court may rely on material the State shows to the judge but not to the other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Madhyamam Broadcasting Ltd. v. Union of India, (2023) 13 SCC 401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https://firstprecedent.org/fault-lines/sealed-covers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