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FL-0053 · IP</w:t>
      </w:r>
    </w:p>
    <w:p>
      <w:pPr>
        <w:pStyle w:val="Title"/>
      </w:pPr>
      <w:r>
        <w:t xml:space="preserve">Dynamic Injunctions against Rogue Websites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Orders that extend automatically to mirror sites, and the concern about blocking without adjudication.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UTV Software Communication Ltd. v. 1337x.to, 2019 SCC OnLine Del 8002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https://firstprecedent.org/fault-lines/dynamic-injunctions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