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DC-0136 · Contract</w:t>
      </w:r>
    </w:p>
    <w:p>
      <w:pPr>
        <w:pStyle w:val="Title"/>
      </w:pPr>
      <w:r>
        <w:t xml:space="preserve">Subrogation in Insurance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insurer’s right, having paid the loss, to stand in the insured’s place against the person who caused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Economic Transport Organisation v. Charan Spinning Mills (P) Ltd., (2010) 4 SCC 114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https://firstprecedent.org/doctrines/subrogation-in-insurance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