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DC-0199 · Civil Procedure</w:t>
      </w:r>
    </w:p>
    <w:p>
      <w:pPr>
        <w:pStyle w:val="Title"/>
      </w:pPr>
      <w:r>
        <w:t xml:space="preserve">Recall of Orders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inherent power of a court or tribunal to recall its own order obtained by fraud or passed without jurisdiction or hearing.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Budhia Swain v. Gopinath Deb, (1999) 4 SCC 396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https://firstprecedent.org/doctrines/recall-of-orders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