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DC-0184 · Media</w:t>
      </w:r>
    </w:p>
    <w:p>
      <w:pPr>
        <w:pStyle w:val="Title"/>
      </w:pPr>
      <w:r>
        <w:t xml:space="preserve">Public Record Exception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press may publish what appears in public records without consent, subject to protection for victims of certain offences.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 Rajagopal v. State of T.N., (1994) 6 SCC 632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https://firstprecedent.org/doctrines/public-record-exception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