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DC-0219 · Private International</w:t>
      </w:r>
    </w:p>
    <w:p>
      <w:pPr>
        <w:pStyle w:val="Title"/>
      </w:pPr>
      <w:r>
        <w:t xml:space="preserve">Proof of Foreign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foreign law is a fact to be pleaded and proved by experts, failing which it is presumed to be the same as Indian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38, 45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https://firstprecedent.org/doctrines/proof-of-foreign-law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