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DC-0146 · Tort</w:t>
      </w:r>
    </w:p>
    <w:p>
      <w:pPr>
        <w:pStyle w:val="Title"/>
      </w:pPr>
      <w:r>
        <w:t xml:space="preserve">Pay and Recover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direction to a motor insurer to pay the victim first and recover from the owner where the policy was breached.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National Insurance Co. Ltd. v. Swaran Singh, (2004) 3 SCC 297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https://firstprecedent.org/doctrines/pay-and-recover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