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DC-0185 · Arbitration</w:t>
      </w:r>
    </w:p>
    <w:p>
      <w:pPr>
        <w:pStyle w:val="Title"/>
      </w:pPr>
      <w:r>
        <w:t xml:space="preserve">Partial Setting Aside of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Setting aside the bad part of an arbitral award and leaving the rest standing, where the two can be separated.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34(2)(a)(iv), proviso</w:t>
      </w:r>
    </w:p>
    <w:p>
      <w:pPr>
        <w:pStyle w:val="Bullet"/>
      </w:pPr>
      <w:r>
        <w:t xml:space="preserve">•  J.G. Engineers (P) Ltd. v. Union of India, (2011) 5 SCC 758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https://firstprecedent.org/doctrines/partial-setting-aside-of-awards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