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DC-0196 · Constitutional</w:t>
      </w:r>
    </w:p>
    <w:p>
      <w:pPr>
        <w:pStyle w:val="Title"/>
      </w:pPr>
      <w:r>
        <w:t xml:space="preserve">Parens Patriae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State’s power and duty to act for those who cannot protect themselves, used to justify the Bhopal claims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Charan Lal Sahu v. Union of India, (1990) 1 SCC 613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https://firstprecedent.org/doctrines/parens-patriae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