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DC-0204 · Criminal</w:t>
      </w:r>
    </w:p>
    <w:p>
      <w:pPr>
        <w:pStyle w:val="Title"/>
      </w:pPr>
      <w:r>
        <w:t xml:space="preserve">Limit of Punishment for Compound Offences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an offender is not punished separately for each part of an act that together makes up one offence.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71 (now Bharatiya Nyaya Sanhita, 2023, § 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https://firstprecedent.org/doctrines/limit-of-punishment-for-compound-offences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