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DC-0116 · Criminal</w:t>
      </w:r>
    </w:p>
    <w:p>
      <w:pPr>
        <w:pStyle w:val="Title"/>
      </w:pPr>
      <w:r>
        <w:t xml:space="preserve">Entrapment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an offence induced by a trap or a sting can be prosecuted, and the use of the evidence so obtained.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Rajat Prasad v. CBI, (2014) 6 SCC 495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https://firstprecedent.org/doctrines/entrapment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