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DC-0145 · Tort</w:t>
      </w:r>
    </w:p>
    <w:p>
      <w:pPr>
        <w:pStyle w:val="Title"/>
      </w:pPr>
      <w:r>
        <w:t xml:space="preserve">Eggshell Skull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wrongdoer takes the victim as found and answers for harm made worse by a hidden weakness.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Smith v. Leech Brain &amp; Co. Ltd., [1962] 2 QB 405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https://firstprecedent.org/doctrines/eggshell-skull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