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DC-0159 · Family</w:t>
      </w:r>
    </w:p>
    <w:p>
      <w:pPr>
        <w:pStyle w:val="Title"/>
      </w:pPr>
      <w:r>
        <w:t xml:space="preserve">Disqualification of a Murderer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who commits or abets murder cannot inherit from the victim, and how the estate then passes.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25,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https://firstprecedent.org/doctrines/disqualification-of-a-murderer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