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DC-0190 · International (Public)</w:t>
      </w:r>
    </w:p>
    <w:p>
      <w:pPr>
        <w:pStyle w:val="Title"/>
      </w:pPr>
      <w:r>
        <w:t xml:space="preserve">Command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liability of military and civilian superiors for crimes of subordinates they failed to prevent or punish.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28, July 17, 1998, 2187 U.N.T.S. 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https://firstprecedent.org/doctrines/command-responsibility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