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DS-0044 · Constitutional</w:t>
      </w:r>
    </w:p>
    <w:p>
      <w:pPr>
        <w:pStyle w:val="Title"/>
      </w:pPr>
      <w:r>
        <w:t xml:space="preserve">Nariman and Chandrachud JJ. in the Sabarimala Review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Three judges kept the review pending and referred wider questions; two held that no ground for review was shown.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Kantaru Rajeevaru v. Indian Young Lawyers Association, (2020) 2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https://firstprecedent.org/dissents/minority-in-sabarimala-review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