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DS-0008 · Administrative</w:t>
      </w:r>
    </w:p>
    <w:p>
      <w:pPr>
        <w:pStyle w:val="Title"/>
      </w:pPr>
      <w:r>
        <w:t xml:space="preserve">Sanjiv Khanna J. in the Central Vista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on public participation: what consultation a planning authority owes before changing land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Rajeev Suri v. DDA, (2022) 11 SCC 1 (Khanna,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https://firstprecedent.org/dissents/khanna-in-central-vista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