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DS-0002 · Constitutional</w:t>
      </w:r>
    </w:p>
    <w:p>
      <w:pPr>
        <w:pStyle w:val="Title"/>
      </w:pPr>
      <w:r>
        <w:t xml:space="preserve">Fazl Ali J. in A.K. Gopalan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that fundamental rights overlap and that "procedure established by law" includes natural justice, adopted twenty-eight years later.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 (Fazl Ali, J., dissenting)</w:t>
      </w:r>
    </w:p>
    <w:p>
      <w:pPr>
        <w:pStyle w:val="Bullet"/>
      </w:pPr>
      <w:r>
        <w:t xml:space="preserve">•  Maneka Gandhi v. Union of India, (1978) 1 SCC 248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https://firstprecedent.org/dissents/fazl-ali-in-gopalan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