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DS-0014 · Constitutional</w:t>
      </w:r>
    </w:p>
    <w:p>
      <w:pPr>
        <w:pStyle w:val="Title"/>
      </w:pPr>
      <w:r>
        <w:t xml:space="preserve">Chelameswar J. in the NJAC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defending the appointments commission and criticising the opacity of the collegium.</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Supreme Court Advocates-on-Record Assn. v. Union of India, (2016) 5 SCC 1 (Chelameswar,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https://firstprecedent.org/dissents/chelameswar-in-njac</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