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CN-0659 · Tax</w:t>
      </w:r>
    </w:p>
    <w:p>
      <w:pPr>
        <w:pStyle w:val="Title"/>
      </w:pPr>
      <w:r>
        <w:t xml:space="preserve">Zero-Rated Supply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Exports and supplies to special economic zones, taxed at nil with the supplier keeping credit.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Integrated Goods and Services Tax Act, 2017, § 16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https://firstprecedent.org/concepts/zero-rated-supply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