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CN-0790 · Legal History</w:t>
      </w:r>
    </w:p>
    <w:p>
      <w:pPr>
        <w:pStyle w:val="Title"/>
      </w:pPr>
      <w:r>
        <w:t xml:space="preserve">Women in the Legal Profession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refusal of the courts to enrol women as pleaders and the 1923 statute that removed the bar.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 re Regina Guha, ILR (1916) 44 Cal 290</w:t>
      </w:r>
    </w:p>
    <w:p>
      <w:pPr>
        <w:pStyle w:val="Bullet"/>
      </w:pPr>
      <w:r>
        <w:t xml:space="preserve">•  Legal Practitioners (Women) Act, 1923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https://firstprecedent.org/concepts/women-in-the-legal-profession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