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CN-0713 · Environment</w:t>
      </w:r>
    </w:p>
    <w:p>
      <w:pPr>
        <w:pStyle w:val="Title"/>
      </w:pPr>
      <w:r>
        <w:t xml:space="preserve">Wetland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Areas of marsh and water protected by the 2017 rules, and the activities prohibited in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Wetlands (Conservation and Management) Rules, 2017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https://firstprecedent.org/concepts/wetland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