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CN-0394 · Arbitration</w:t>
      </w:r>
    </w:p>
    <w:p>
      <w:pPr>
        <w:pStyle w:val="Title"/>
      </w:pPr>
      <w:r>
        <w:t xml:space="preserve">Two-Tier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clause that allows an appeal from one arbitral tribunal to another, and why Indian law permits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Centrotrade Minerals &amp; Metals Inc. v. Hindustan Copper Ltd., (2017) 2 SCC 228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https://firstprecedent.org/concepts/two-tier-arbitration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