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CN-0569 · Tort</w:t>
      </w:r>
    </w:p>
    <w:p>
      <w:pPr>
        <w:pStyle w:val="Title"/>
      </w:pPr>
      <w:r>
        <w:t xml:space="preserve">Trespass to 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Unjustified entry on land in another’s possession, actionable without proof of damage.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Entick v. Carrington, (1765) 19 St Tr 1029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https://firstprecedent.org/concepts/trespass-to-land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