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CN-0353 · Labour</w:t>
      </w:r>
    </w:p>
    <w:p>
      <w:pPr>
        <w:pStyle w:val="Title"/>
      </w:pPr>
      <w:r>
        <w:t xml:space="preserve">Transfer of Undertaking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happens to workmen when ownership of a business changes hands, and when they must be paid as if retrenched.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25FF</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https://firstprecedent.org/concepts/transfer-of-undertaking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