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CN-0539 · Civil Procedure</w:t>
      </w:r>
    </w:p>
    <w:p>
      <w:pPr>
        <w:pStyle w:val="Title"/>
      </w:pPr>
      <w:r>
        <w:t xml:space="preserve">Transfer of Suits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the High Court and the Supreme Court to move a case from one court to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22–25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https://firstprecedent.org/concepts/transfer-of-suits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