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CN-0344 · Labour</w:t>
      </w:r>
    </w:p>
    <w:p>
      <w:pPr>
        <w:pStyle w:val="Title"/>
      </w:pPr>
      <w:r>
        <w:t xml:space="preserve">Trade Union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combination of workmen or employers, the effect of registration, and the immunities from civil and criminal liability.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Unions Act, 1926, §§ 2(h), 13, 17,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https://firstprecedent.org/concepts/trade-union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