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CN-0682 · IP</w:t>
      </w:r>
    </w:p>
    <w:p>
      <w:pPr>
        <w:pStyle w:val="Title"/>
      </w:pPr>
      <w:r>
        <w:t xml:space="preserve">Term of Copyright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long copyright lasts for each class of work, and when the period begins to run.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22–29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https://firstprecedent.org/concepts/term-of-copyright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