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CN-0532 · Civil Procedure</w:t>
      </w:r>
    </w:p>
    <w:p>
      <w:pPr>
        <w:pStyle w:val="Title"/>
      </w:pPr>
      <w:r>
        <w:t xml:space="preserve">Summons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notice calling a defendant to answer a suit, and the modes by which it may be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27–29 and Order 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https://firstprecedent.org/concepts/summons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