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CN-0503 · Criminal</w:t>
      </w:r>
    </w:p>
    <w:p>
      <w:pPr>
        <w:pStyle w:val="Title"/>
      </w:pPr>
      <w:r>
        <w:t xml:space="preserve">Summons and Warrant Cases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division of cases by the punishment they carry, and the simpler procedure for the less serious.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2(w), (x)</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https://firstprecedent.org/concepts/summons-and-warrant-cases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