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CN-0511 · Criminal</w:t>
      </w:r>
    </w:p>
    <w:p>
      <w:pPr>
        <w:pStyle w:val="Title"/>
      </w:pPr>
      <w:r>
        <w:t xml:space="preserve">Statement before a Magistrate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Confessions and statements recorded by a magistrate during investigation, and the warnings that must precede a confession.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164 (now Bharatiya Nagarik Suraksha Sanhita, 2023, § 183)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https://firstprecedent.org/concepts/statement-before-a-magistrate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