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CN-0396 · International (Public)</w:t>
      </w:r>
    </w:p>
    <w:p>
      <w:pPr>
        <w:pStyle w:val="Title"/>
      </w:pPr>
      <w:r>
        <w:t xml:space="preserve">Statehood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four qualifications of a State in international law, and the debate over whether recognition creates a State or only declares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Montevideo Convention on the Rights and Duties of States, art. 1, Dec. 26, 1933, 165 L.N.T.S. 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https://firstprecedent.org/concepts/statehood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