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CN-0743 · International (Public)</w:t>
      </w:r>
    </w:p>
    <w:p>
      <w:pPr>
        <w:pStyle w:val="Title"/>
      </w:pPr>
      <w:r>
        <w:t xml:space="preserve">Sovereignty over Airspace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complete and exclusive sovereignty of every State over the airspace above its territory.</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Convention on International Civil Aviation, art. 1, Dec. 7, 1944, 15 U.N.T.S. 295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https://firstprecedent.org/concepts/sovereignty-over-airspace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