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CN-0584 · Property</w:t>
      </w:r>
    </w:p>
    <w:p>
      <w:pPr>
        <w:pStyle w:val="Title"/>
      </w:pPr>
      <w:r>
        <w:t xml:space="preserve">Shebait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manager of a deity’s property, whose office is itself a kind of property that descends to heirs.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Angurbala Mullick v. Debabrata Mullick, AIR 1951 SC 293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https://firstprecedent.org/concepts/shebait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