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CN-0594 · Family</w:t>
      </w:r>
    </w:p>
    <w:p>
      <w:pPr>
        <w:pStyle w:val="Title"/>
      </w:pPr>
      <w:r>
        <w:t xml:space="preserve">Sharers and Residuaries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classes of heir in Muslim law: those with fixed Quranic shares and those who take what is left.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Muslim Personal Law (Shariat) Application Act, 1937, § 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https://firstprecedent.org/concepts/sharers-and-residuaries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