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CN-0181 · Civil Procedure</w:t>
      </w:r>
    </w:p>
    <w:p>
      <w:pPr>
        <w:pStyle w:val="Title"/>
      </w:pPr>
      <w:r>
        <w:t xml:space="preserve">Set-Off and Counter-Claim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defendant’s claims against the plaintiff raised in the same suit, and how a counter-claim differs from a set-off.</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VIII, Rules 6, 6A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https://firstprecedent.org/concepts/set-off-and-counter-claim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