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CN-0762 · Human Rights</w:t>
      </w:r>
    </w:p>
    <w:p>
      <w:pPr>
        <w:pStyle w:val="Title"/>
      </w:pPr>
      <w:r>
        <w:t xml:space="preserve">Self-Rule in Scheduled Areas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powers of the gram sabha in tribal areas over land, minor forest produce and local resources.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Panchayats (Extension to the Scheduled Areas) Act, 1996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https://firstprecedent.org/concepts/self-rule-in-scheduled-areas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