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CN-0315 · Banking</w:t>
      </w:r>
    </w:p>
    <w:p>
      <w:pPr>
        <w:pStyle w:val="Title"/>
      </w:pPr>
      <w:r>
        <w:t xml:space="preserve">Security 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right over property created in favour of a secured creditor, and the measures the creditor may take on default.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Securitisation and Reconstruction of Financial Assets and Enforcement of Security Interest Act, 2002, §§ 2(1)(zd), 2(1)(zf),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https://firstprecedent.org/concepts/security-interest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