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CN-0008 · Constitutional</w:t>
      </w:r>
    </w:p>
    <w:p>
      <w:pPr>
        <w:pStyle w:val="Title"/>
      </w:pPr>
      <w:r>
        <w:t xml:space="preserve">Secularism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Indian meaning of secularism: equal regard and principled distance in place of strict separation, and its status as a basic feature.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S.R. Bommai v. Union of India, (1994) 3 SCC 1</w:t>
      </w:r>
    </w:p>
    <w:p>
      <w:pPr>
        <w:pStyle w:val="Bullet"/>
      </w:pPr>
      <w:r>
        <w:t xml:space="preserve">•  India Const. arts. 25–28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https://firstprecedent.org/concepts/secularism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