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CN-0011 · Administrative</w:t>
      </w:r>
    </w:p>
    <w:p>
      <w:pPr>
        <w:pStyle w:val="Title"/>
      </w:pPr>
      <w:r>
        <w:t xml:space="preserve">Public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phrase that justifies restrictions, takings and executive discretion. What courts require before accepting that an action serves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19(6)</w:t>
      </w:r>
    </w:p>
    <w:p>
      <w:pPr>
        <w:pStyle w:val="Bullet"/>
      </w:pPr>
      <w:r>
        <w:t xml:space="preserve">•  Kasturi Lal Lakshmi Reddy v. State of J&amp;K, (1980) 4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