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CN-0669 · Labour</w:t>
      </w:r>
    </w:p>
    <w:p>
      <w:pPr>
        <w:pStyle w:val="Title"/>
      </w:pPr>
      <w:r>
        <w:t xml:space="preserve">Provident Fund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compulsory savings scheme to which employer and employee contribute, and the establishments it covers.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Employees’ Provident Funds and Miscellaneous Provisions Act, 1952, §§ 1, 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https://firstprecedent.org/concepts/provident-fund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