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CN-0387 · Environment</w:t>
      </w:r>
    </w:p>
    <w:p>
      <w:pPr>
        <w:pStyle w:val="Title"/>
      </w:pPr>
      <w:r>
        <w:t xml:space="preserve">Protected Area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Sanctuaries, national parks and reserves under the wildlife law, and what may and may not be done inside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Wild Life (Protection) Act, 1972, §§ 18, 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https://firstprecedent.org/concepts/protected-area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