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CN-0065 · Corporate</w:t>
      </w:r>
    </w:p>
    <w:p>
      <w:pPr>
        <w:pStyle w:val="Title"/>
      </w:pPr>
      <w:r>
        <w:t xml:space="preserve">Promoter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counts as a promoter of a company, and the duties and liabilities that follow from being named as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2(69)</w:t>
      </w:r>
    </w:p>
    <w:p>
      <w:pPr>
        <w:pStyle w:val="Bullet"/>
      </w:pPr>
      <w:r>
        <w:t xml:space="preserve">•  Companies Act, 2013, § 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https://firstprecedent.org/concepts/promoter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