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CN-0245 · Property</w:t>
      </w:r>
    </w:p>
    <w:p>
      <w:pPr>
        <w:pStyle w:val="Title"/>
      </w:pPr>
      <w:r>
        <w:t xml:space="preserve">Probate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court’s certificate that a will is genuine, where it is compulsory, and what it does and does not decide.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Succession Act, 1925, §§ 213, 222–227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https://firstprecedent.org/concepts/probate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