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CN-0732 · International (Public)</w:t>
      </w:r>
    </w:p>
    <w:p>
      <w:pPr>
        <w:pStyle w:val="Title"/>
      </w:pPr>
      <w:r>
        <w:t xml:space="preserve">Piracy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Violence for private ends on the high seas, which any State may seize and try.</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arts. 101, 105, Dec. 10, 1982, 1833 U.N.T.S.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https://firstprecedent.org/concepts/piracy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