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CN-0549 · Civil Procedure</w:t>
      </w:r>
    </w:p>
    <w:p>
      <w:pPr>
        <w:pStyle w:val="Title"/>
      </w:pPr>
      <w:r>
        <w:t xml:space="preserve">Permanent Lok Adalat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standing body for disputes with public utility services, which may decide the matter if conciliation fails.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Legal Services Authorities Act, 1987, §§ 22A–22E</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https://firstprecedent.org/concepts/permanent-lok-adalat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