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CN-0359 · IP</w:t>
      </w:r>
    </w:p>
    <w:p>
      <w:pPr>
        <w:pStyle w:val="Title"/>
      </w:pPr>
      <w:r>
        <w:t xml:space="preserve">Performer’s Right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rights of actors, singers and musicians in their live performances, including the right to royalties.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38, 38A, 38B</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https://firstprecedent.org/concepts/performers-right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