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CN-0219 · Corporate</w:t>
      </w:r>
    </w:p>
    <w:p>
      <w:pPr>
        <w:pStyle w:val="Title"/>
      </w:pPr>
      <w:r>
        <w:t xml:space="preserve">Partnership</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relation between persons who agree to share the profits of a business carried on by all or any of them acting for all.</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Partnership Act, 1932, §§ 4, 6</w:t>
      </w:r>
    </w:p>
    <w:p>
      <w:pPr>
        <w:pStyle w:val="Bullet"/>
      </w:pPr>
      <w:r>
        <w:t xml:space="preserve">•  Cox v. Hickman, (1860) 8 HLC 268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https://firstprecedent.org/concepts/partnership</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