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CN-0109 · Constitutional</w:t>
      </w:r>
    </w:p>
    <w:p>
      <w:pPr>
        <w:pStyle w:val="Title"/>
      </w:pPr>
      <w:r>
        <w:t xml:space="preserve">Original Jurisdiction in Federal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Suits between the Union and States filed directly in the Supreme Court, and what kind of dispute qualifies.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131</w:t>
      </w:r>
    </w:p>
    <w:p>
      <w:pPr>
        <w:pStyle w:val="Bullet"/>
      </w:pPr>
      <w:r>
        <w:t xml:space="preserve">•  State of Karnataka v. Union of India, (1977) 4 SCC 608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https://firstprecedent.org/concepts/original-jurisdiction-in-federal-disputes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