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CN-0736 · International (Public)</w:t>
      </w:r>
    </w:p>
    <w:p>
      <w:pPr>
        <w:pStyle w:val="Title"/>
      </w:pPr>
      <w:r>
        <w:t xml:space="preserve">Optional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State’s declaration accepting the World Court’s jurisdiction in advance, and the reservations attached to India’s.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Statute of the International Court of Justice, art. 36(2)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https://firstprecedent.org/concepts/optional-clause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