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CN-0703 · Tech &amp; Data</w:t>
      </w:r>
    </w:p>
    <w:p>
      <w:pPr>
        <w:pStyle w:val="Title"/>
      </w:pPr>
      <w:r>
        <w:t xml:space="preserve">Online Money Game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game played online for stakes, banned outright in 2025 whether it turns on skill or chance.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Promotion and Regulation of Online Gaming Act, 2025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https://firstprecedent.org/concepts/online-money-game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